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F595" w14:textId="16049B26" w:rsidR="00C36920" w:rsidRDefault="00C36920" w:rsidP="00C36920">
      <w:pPr>
        <w:ind w:left="4320" w:hanging="4320"/>
        <w:jc w:val="center"/>
        <w:rPr>
          <w:rFonts w:ascii="CG Times 12.00pt" w:hAnsi="CG Times 12.00pt"/>
          <w:b/>
          <w:sz w:val="24"/>
        </w:rPr>
      </w:pPr>
      <w:r>
        <w:rPr>
          <w:rFonts w:ascii="CG Times 12.00pt" w:hAnsi="CG Times 12.00pt"/>
          <w:b/>
          <w:sz w:val="24"/>
        </w:rPr>
        <w:t>SCHEDULE “B”</w:t>
      </w:r>
    </w:p>
    <w:p w14:paraId="75494F09" w14:textId="5E3071A1" w:rsidR="00C36920" w:rsidRDefault="00C36920" w:rsidP="00C36920">
      <w:pPr>
        <w:pStyle w:val="Heading1"/>
      </w:pPr>
      <w:r>
        <w:t>SCOPE OF WORK</w:t>
      </w:r>
    </w:p>
    <w:p w14:paraId="1869FA7E" w14:textId="433397F7" w:rsidR="00C36920" w:rsidRDefault="00C36920" w:rsidP="00C36920">
      <w:pPr>
        <w:pStyle w:val="Heading1"/>
      </w:pPr>
      <w:r>
        <w:t>Solid Surface</w:t>
      </w:r>
      <w:r>
        <w:t xml:space="preserve"> Countertops </w:t>
      </w:r>
    </w:p>
    <w:p w14:paraId="34BB6EBE" w14:textId="77777777" w:rsidR="00C36920" w:rsidRPr="008356A1" w:rsidRDefault="00C36920" w:rsidP="00C36920">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50" w:hanging="450"/>
        <w:jc w:val="both"/>
        <w:textAlignment w:val="baseline"/>
      </w:pPr>
      <w:proofErr w:type="gramStart"/>
      <w:r w:rsidRPr="008356A1">
        <w:t>Contractor</w:t>
      </w:r>
      <w:proofErr w:type="gramEnd"/>
      <w:r w:rsidRPr="008356A1">
        <w:t xml:space="preserve"> has visited the site, reviewed the project drawings and is aware of site constraints relating to completion of these works. Schedule B details the scope of the works to be completed by the Contractor. If there is any conflict in the contract documents, the order of priority shall be contract, specifications, drawings, then other written documents. Furthermore</w:t>
      </w:r>
      <w:r>
        <w:t>,</w:t>
      </w:r>
      <w:r w:rsidRPr="008356A1">
        <w:t xml:space="preserve"> the following conflict rules shall apply:</w:t>
      </w:r>
    </w:p>
    <w:p w14:paraId="159446FE" w14:textId="77777777" w:rsidR="00C36920" w:rsidRPr="008356A1" w:rsidRDefault="00C36920" w:rsidP="00C36920">
      <w:pPr>
        <w:widowControl w:val="0"/>
        <w:numPr>
          <w:ilvl w:val="0"/>
          <w:numId w:val="1"/>
        </w:numPr>
        <w:autoSpaceDE w:val="0"/>
        <w:autoSpaceDN w:val="0"/>
        <w:adjustRightInd w:val="0"/>
        <w:spacing w:line="239" w:lineRule="exact"/>
        <w:rPr>
          <w:rFonts w:ascii="CG Times 12.00pt" w:hAnsi="CG Times 12.00pt" w:cs="CG Times 12.00pt"/>
        </w:rPr>
      </w:pPr>
      <w:r w:rsidRPr="008356A1">
        <w:rPr>
          <w:rFonts w:ascii="CG Times 12.00pt" w:hAnsi="CG Times 12.00pt" w:cs="CG Times 12.00pt"/>
        </w:rPr>
        <w:t xml:space="preserve">specifications shall prevail over general </w:t>
      </w:r>
      <w:proofErr w:type="gramStart"/>
      <w:r w:rsidRPr="008356A1">
        <w:rPr>
          <w:rFonts w:ascii="CG Times 12.00pt" w:hAnsi="CG Times 12.00pt" w:cs="CG Times 12.00pt"/>
        </w:rPr>
        <w:t>conditions;</w:t>
      </w:r>
      <w:proofErr w:type="gramEnd"/>
      <w:r w:rsidRPr="008356A1">
        <w:rPr>
          <w:rFonts w:ascii="CG Times 12.00pt" w:hAnsi="CG Times 12.00pt" w:cs="CG Times 12.00pt"/>
        </w:rPr>
        <w:t xml:space="preserve"> </w:t>
      </w:r>
    </w:p>
    <w:p w14:paraId="74743B30" w14:textId="77777777" w:rsidR="00C36920" w:rsidRPr="008356A1" w:rsidRDefault="00C36920" w:rsidP="00C36920">
      <w:pPr>
        <w:widowControl w:val="0"/>
        <w:numPr>
          <w:ilvl w:val="0"/>
          <w:numId w:val="1"/>
        </w:numPr>
        <w:autoSpaceDE w:val="0"/>
        <w:autoSpaceDN w:val="0"/>
        <w:adjustRightInd w:val="0"/>
        <w:spacing w:line="239" w:lineRule="exact"/>
        <w:rPr>
          <w:rFonts w:ascii="CG Times 12.00pt" w:hAnsi="CG Times 12.00pt" w:cs="CG Times 12.00pt"/>
        </w:rPr>
      </w:pPr>
      <w:r w:rsidRPr="008356A1">
        <w:rPr>
          <w:rFonts w:ascii="CG Times 12.00pt" w:hAnsi="CG Times 12.00pt" w:cs="CG Times 12.00pt"/>
        </w:rPr>
        <w:t xml:space="preserve">supplementary conditions shall prevail over general </w:t>
      </w:r>
      <w:proofErr w:type="gramStart"/>
      <w:r w:rsidRPr="008356A1">
        <w:rPr>
          <w:rFonts w:ascii="CG Times 12.00pt" w:hAnsi="CG Times 12.00pt" w:cs="CG Times 12.00pt"/>
        </w:rPr>
        <w:t>conditions;</w:t>
      </w:r>
      <w:proofErr w:type="gramEnd"/>
      <w:r w:rsidRPr="008356A1">
        <w:rPr>
          <w:rFonts w:ascii="CG Times 12.00pt" w:hAnsi="CG Times 12.00pt" w:cs="CG Times 12.00pt"/>
        </w:rPr>
        <w:t xml:space="preserve"> </w:t>
      </w:r>
    </w:p>
    <w:p w14:paraId="2A0F9421" w14:textId="77777777" w:rsidR="00C36920" w:rsidRPr="008356A1" w:rsidRDefault="00C36920" w:rsidP="00C36920">
      <w:pPr>
        <w:widowControl w:val="0"/>
        <w:numPr>
          <w:ilvl w:val="0"/>
          <w:numId w:val="1"/>
        </w:numPr>
        <w:autoSpaceDE w:val="0"/>
        <w:autoSpaceDN w:val="0"/>
        <w:adjustRightInd w:val="0"/>
        <w:spacing w:line="239" w:lineRule="exact"/>
        <w:rPr>
          <w:rFonts w:ascii="CG Times 12.00pt" w:hAnsi="CG Times 12.00pt" w:cs="CG Times 12.00pt"/>
        </w:rPr>
      </w:pPr>
      <w:r w:rsidRPr="008356A1">
        <w:rPr>
          <w:rFonts w:ascii="CG Times 12.00pt" w:hAnsi="CG Times 12.00pt" w:cs="CG Times 12.00pt"/>
        </w:rPr>
        <w:t xml:space="preserve">figured dimensions shall prevail over scaled dimensions on the same </w:t>
      </w:r>
      <w:proofErr w:type="gramStart"/>
      <w:r w:rsidRPr="008356A1">
        <w:rPr>
          <w:rFonts w:ascii="CG Times 12.00pt" w:hAnsi="CG Times 12.00pt" w:cs="CG Times 12.00pt"/>
        </w:rPr>
        <w:t>drawing;  and</w:t>
      </w:r>
      <w:proofErr w:type="gramEnd"/>
    </w:p>
    <w:p w14:paraId="32B27AD9"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0"/>
        <w:jc w:val="both"/>
      </w:pPr>
      <w:r>
        <w:t>-</w:t>
      </w:r>
      <w:r w:rsidRPr="008356A1">
        <w:t xml:space="preserve"> larger scale drawings shall prevail over smaller scale drawings of the same date</w:t>
      </w:r>
      <w:r>
        <w:t>.</w:t>
      </w:r>
    </w:p>
    <w:p w14:paraId="041FADE7"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0"/>
        <w:jc w:val="both"/>
      </w:pPr>
    </w:p>
    <w:p w14:paraId="4E5F2CF1" w14:textId="77777777" w:rsidR="00C36920" w:rsidRPr="00A572D4"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bCs/>
        </w:rPr>
      </w:pPr>
      <w:r w:rsidRPr="00A572D4">
        <w:rPr>
          <w:rFonts w:ascii="Times New Roman" w:hAnsi="Times New Roman"/>
          <w:bCs/>
        </w:rPr>
        <w:t xml:space="preserve">The Contractor shall ensure that he </w:t>
      </w:r>
      <w:proofErr w:type="gramStart"/>
      <w:r w:rsidRPr="00A572D4">
        <w:rPr>
          <w:rFonts w:ascii="Times New Roman" w:hAnsi="Times New Roman"/>
          <w:bCs/>
        </w:rPr>
        <w:t>has a competent supervisor and his best workers on site at all times</w:t>
      </w:r>
      <w:proofErr w:type="gramEnd"/>
      <w:r w:rsidRPr="00A572D4">
        <w:rPr>
          <w:rFonts w:ascii="Times New Roman" w:hAnsi="Times New Roman"/>
          <w:bCs/>
        </w:rPr>
        <w:t xml:space="preserve"> to ensure all the materials required are supplied and they are properly incorporated into the building by his workers in a timely manner.</w:t>
      </w:r>
    </w:p>
    <w:p w14:paraId="344BF1F8"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0"/>
        <w:jc w:val="both"/>
      </w:pPr>
    </w:p>
    <w:p w14:paraId="608E7775" w14:textId="47CF6CE9"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r>
        <w:t>The Contractor shall supply and install in all kitchens</w:t>
      </w:r>
      <w:r>
        <w:t xml:space="preserve"> and ensuites Hanstone</w:t>
      </w:r>
      <w:r>
        <w:t xml:space="preserve"> countertops </w:t>
      </w:r>
      <w:r>
        <w:t>with undermount sinks</w:t>
      </w:r>
      <w:r>
        <w:t xml:space="preserve">. Contractor to supply </w:t>
      </w:r>
      <w:r>
        <w:t>Hanstone</w:t>
      </w:r>
      <w:r>
        <w:t xml:space="preserve"> from standard line of materials offered or upgrade material at extra cost if selected by the purchaser, itemized on the construction summary issued for the upgrade.</w:t>
      </w:r>
    </w:p>
    <w:p w14:paraId="54899E77"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14:paraId="3E9128B3" w14:textId="68E6E6E5"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t>The Contractor shall prepare the countertops for installation of faucets and an under mount stainless steel sink in all kitchens. Base kitchen sinks to be supplied and installed by contractor. Templates for the faucets in the units to be supplied by the plumber.</w:t>
      </w:r>
    </w:p>
    <w:p w14:paraId="61D34353"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14:paraId="00CAC15D"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t xml:space="preserve">All countertops are to be templated, as shown on the architectural </w:t>
      </w:r>
      <w:proofErr w:type="gramStart"/>
      <w:r>
        <w:t>drawings</w:t>
      </w:r>
      <w:proofErr w:type="gramEnd"/>
      <w:r>
        <w:t xml:space="preserve"> and installed to meet all Municipal and Ontario Building Code requirements that apply to each applicable installation.</w:t>
      </w:r>
    </w:p>
    <w:p w14:paraId="7D68CA13"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14:paraId="381D2B12" w14:textId="77777777" w:rsidR="00C36920" w:rsidRDefault="00C36920" w:rsidP="00C36920">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t xml:space="preserve">All labour methods and materials shall be equal to or better than the requirements of the City of </w:t>
      </w:r>
      <w:smartTag w:uri="urn:schemas-microsoft-com:office:smarttags" w:element="place">
        <w:smartTag w:uri="urn:schemas-microsoft-com:office:smarttags" w:element="City">
          <w:r>
            <w:t>Ottawa</w:t>
          </w:r>
        </w:smartTag>
      </w:smartTag>
      <w:r>
        <w:t>, The Ontario Building Code.</w:t>
      </w:r>
    </w:p>
    <w:p w14:paraId="520A33C5" w14:textId="77777777" w:rsidR="00C36920" w:rsidRDefault="00C36920" w:rsidP="00C36920">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C70EB6C" w14:textId="77777777" w:rsidR="00C36920" w:rsidRPr="00251B95" w:rsidRDefault="00C36920" w:rsidP="00C36920">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rsidRPr="00251B95">
        <w:t>The Contractor shall provide a warranty to the Owner equal to the Owner’s obligations under Tarion, (The Ontario New Home Warranty Program).</w:t>
      </w:r>
    </w:p>
    <w:p w14:paraId="43048CCA" w14:textId="77777777" w:rsidR="00C36920" w:rsidRDefault="00C36920" w:rsidP="00C36920">
      <w:p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r>
        <w:t xml:space="preserve">       </w:t>
      </w:r>
    </w:p>
    <w:p w14:paraId="2099F348" w14:textId="77777777" w:rsidR="00C36920" w:rsidRDefault="00C36920" w:rsidP="00C36920">
      <w:pPr>
        <w:pStyle w:val="Quick1"/>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t>The Contractor agrees to adhere to the work schedule as set out by the site supervisor. Owner and Contractor agree that installation of granite will be completed no later than 14 days after Contractor is advised by the site super that the unit cabinets are installed.</w:t>
      </w:r>
    </w:p>
    <w:p w14:paraId="4D16D916" w14:textId="77777777" w:rsidR="00C36920" w:rsidRDefault="00C36920" w:rsidP="00C36920">
      <w:pPr>
        <w:pStyle w:val="ListParagraph"/>
      </w:pPr>
    </w:p>
    <w:p w14:paraId="00930939" w14:textId="77777777" w:rsidR="00C36920" w:rsidRDefault="00C36920" w:rsidP="00C36920">
      <w:pPr>
        <w:pStyle w:val="Quick1"/>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t xml:space="preserve">The Contractor shall carry, </w:t>
      </w:r>
      <w:proofErr w:type="gramStart"/>
      <w:r>
        <w:t>at all times</w:t>
      </w:r>
      <w:proofErr w:type="gramEnd"/>
      <w:r>
        <w:t xml:space="preserve"> while working on the site, minimum liability insurance of two Million dollars.</w:t>
      </w:r>
    </w:p>
    <w:p w14:paraId="23D57639" w14:textId="77777777" w:rsidR="00C36920" w:rsidRDefault="00C36920" w:rsidP="00C36920">
      <w:pPr>
        <w:pStyle w:val="ListParagraph"/>
      </w:pPr>
    </w:p>
    <w:p w14:paraId="4F252A1F" w14:textId="77777777" w:rsidR="00C36920" w:rsidRDefault="00C36920" w:rsidP="00C36920">
      <w:pPr>
        <w:pStyle w:val="Quick1"/>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rsidRPr="00251B95">
        <w:t>At any time should the Owner feel the installation or quality of the material is substandard it can at any time terminate this contract immediately.</w:t>
      </w:r>
    </w:p>
    <w:p w14:paraId="5FCDBC31" w14:textId="77777777" w:rsidR="00C36920" w:rsidRDefault="00C36920" w:rsidP="00C36920">
      <w:pPr>
        <w:pStyle w:val="ListParagraph"/>
      </w:pPr>
    </w:p>
    <w:p w14:paraId="72B98C8C" w14:textId="77777777" w:rsidR="00C36920" w:rsidRDefault="00C36920" w:rsidP="00C36920">
      <w:pPr>
        <w:pStyle w:val="Quick1"/>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pPr>
      <w:r>
        <w:t xml:space="preserve">The Contractor shall, to the best of his ability, ensure that all employees and agents of his </w:t>
      </w:r>
      <w:proofErr w:type="gramStart"/>
      <w:r>
        <w:t>company</w:t>
      </w:r>
      <w:proofErr w:type="gramEnd"/>
    </w:p>
    <w:p w14:paraId="5351D483" w14:textId="77777777" w:rsidR="00C36920" w:rsidRDefault="00C36920" w:rsidP="00C36920">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r>
        <w:t xml:space="preserve">          comply with the Ontario Construction Safety Act and the Owner’s Safety Policy Statement.</w:t>
      </w:r>
      <w:r>
        <w:tab/>
      </w:r>
    </w:p>
    <w:p w14:paraId="055296F6" w14:textId="77777777" w:rsidR="00C36920" w:rsidRDefault="00C36920" w:rsidP="00C36920">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pPr>
    </w:p>
    <w:p w14:paraId="4C760806" w14:textId="77777777" w:rsidR="00C36920" w:rsidRDefault="00C36920" w:rsidP="00C36920">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b/>
        </w:rPr>
      </w:pPr>
      <w:r w:rsidRPr="00153D3D">
        <w:rPr>
          <w:b/>
        </w:rPr>
        <w:t xml:space="preserve">The Contractor is responsible for contacting the Site Superintendent prior to arriving on </w:t>
      </w:r>
      <w:proofErr w:type="gramStart"/>
      <w:r w:rsidRPr="00153D3D">
        <w:rPr>
          <w:b/>
        </w:rPr>
        <w:t>site</w:t>
      </w:r>
      <w:proofErr w:type="gramEnd"/>
    </w:p>
    <w:p w14:paraId="671EB1E8" w14:textId="77777777" w:rsidR="00C36920" w:rsidRDefault="00C36920" w:rsidP="00C36920">
      <w:p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b/>
        </w:rPr>
      </w:pPr>
      <w:r>
        <w:rPr>
          <w:rFonts w:ascii="CG Times 12.00pt" w:hAnsi="CG Times 12.00pt"/>
          <w:b/>
        </w:rPr>
        <w:t xml:space="preserve">          t</w:t>
      </w:r>
      <w:r w:rsidRPr="00153D3D">
        <w:rPr>
          <w:rFonts w:ascii="CG Times 12.00pt" w:hAnsi="CG Times 12.00pt"/>
          <w:b/>
        </w:rPr>
        <w:t>o do any work.</w:t>
      </w:r>
      <w:r>
        <w:rPr>
          <w:rFonts w:ascii="CG Times 12.00pt" w:hAnsi="CG Times 12.00pt"/>
          <w:b/>
        </w:rPr>
        <w:t xml:space="preserve">  Further the Contractor shall confirm any extras that are to be installed in the </w:t>
      </w:r>
    </w:p>
    <w:p w14:paraId="1F9C086B" w14:textId="77777777" w:rsidR="00C36920" w:rsidRDefault="00C36920" w:rsidP="00C36920">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0" w:firstLine="0"/>
        <w:jc w:val="both"/>
        <w:textAlignment w:val="baseline"/>
        <w:rPr>
          <w:b/>
        </w:rPr>
      </w:pPr>
      <w:r>
        <w:rPr>
          <w:b/>
        </w:rPr>
        <w:t xml:space="preserve">          unit prior to the installation of any material.</w:t>
      </w:r>
    </w:p>
    <w:p w14:paraId="3FFBC35E" w14:textId="77777777" w:rsidR="00C36920" w:rsidRPr="00E044D9" w:rsidRDefault="00C36920" w:rsidP="00C36920">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0" w:firstLine="0"/>
        <w:jc w:val="both"/>
        <w:textAlignment w:val="baseline"/>
        <w:rPr>
          <w:b/>
          <w:color w:val="FF0000"/>
          <w:sz w:val="22"/>
          <w:szCs w:val="22"/>
        </w:rPr>
      </w:pPr>
      <w:r w:rsidRPr="00E044D9">
        <w:rPr>
          <w:color w:val="FF0000"/>
          <w:sz w:val="22"/>
          <w:szCs w:val="22"/>
        </w:rPr>
        <w:t xml:space="preserve"> </w:t>
      </w:r>
    </w:p>
    <w:p w14:paraId="3882C677" w14:textId="77777777" w:rsidR="00C36920" w:rsidRPr="00A572D4" w:rsidRDefault="00C36920" w:rsidP="00C36920">
      <w:pPr>
        <w:pStyle w:val="Quick1"/>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600" w:hanging="1320"/>
        <w:jc w:val="both"/>
        <w:textAlignment w:val="baseline"/>
      </w:pPr>
      <w:r>
        <w:rPr>
          <w:color w:val="FF0000"/>
          <w:sz w:val="22"/>
          <w:szCs w:val="22"/>
        </w:rPr>
        <w:tab/>
      </w:r>
      <w:r w:rsidRPr="00A572D4">
        <w:rPr>
          <w:sz w:val="22"/>
          <w:szCs w:val="22"/>
        </w:rPr>
        <w:t>13</w:t>
      </w:r>
      <w:r>
        <w:rPr>
          <w:color w:val="FF0000"/>
          <w:sz w:val="22"/>
          <w:szCs w:val="22"/>
        </w:rPr>
        <w:tab/>
      </w:r>
      <w:r w:rsidRPr="00A572D4">
        <w:t>The Contractor shall provide to the Owner, a WSIB certificate of clearance from Worker’s Compensation, confirmation of the legal name for the Contractors’ company, HST number for the company and proof of insurance for the Contractors’ company – all to be provided prior to start of any work on site.</w:t>
      </w:r>
    </w:p>
    <w:p w14:paraId="0C048A7E" w14:textId="77777777" w:rsidR="00C36920" w:rsidRDefault="00C36920" w:rsidP="00C36920">
      <w:pPr>
        <w:pStyle w:val="Quick1"/>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600" w:hanging="1320"/>
        <w:jc w:val="both"/>
        <w:textAlignment w:val="baseline"/>
        <w:rPr>
          <w:sz w:val="22"/>
          <w:szCs w:val="22"/>
        </w:rPr>
      </w:pPr>
    </w:p>
    <w:p w14:paraId="2541AD49" w14:textId="77777777" w:rsidR="00C36920" w:rsidRDefault="00C36920" w:rsidP="00C36920">
      <w:pPr>
        <w:pStyle w:val="Quick1"/>
        <w:tabs>
          <w:tab w:val="left" w:pos="-1440"/>
          <w:tab w:val="left" w:pos="-72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600" w:hanging="600"/>
        <w:jc w:val="both"/>
        <w:textAlignment w:val="baseline"/>
        <w:rPr>
          <w:sz w:val="22"/>
          <w:szCs w:val="22"/>
        </w:rPr>
      </w:pPr>
      <w:r>
        <w:rPr>
          <w:sz w:val="22"/>
          <w:szCs w:val="22"/>
        </w:rPr>
        <w:t xml:space="preserve">14.   </w:t>
      </w:r>
      <w:r w:rsidRPr="0050601C">
        <w:t xml:space="preserve">The Contractor shall </w:t>
      </w:r>
      <w:proofErr w:type="gramStart"/>
      <w:r w:rsidRPr="0050601C">
        <w:t>insure</w:t>
      </w:r>
      <w:proofErr w:type="gramEnd"/>
      <w:r w:rsidRPr="0050601C">
        <w:t xml:space="preserve"> that all his employees and/or agents comply with the Owner’s Safety Policy and Worker’s Compensation regulations while working on the Owner’s sites.</w:t>
      </w:r>
      <w:r>
        <w:rPr>
          <w:sz w:val="22"/>
          <w:szCs w:val="22"/>
        </w:rPr>
        <w:t xml:space="preserve"> </w:t>
      </w:r>
    </w:p>
    <w:p w14:paraId="63A1951F" w14:textId="77777777" w:rsidR="00C36920" w:rsidRDefault="00C36920" w:rsidP="00C36920">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sz w:val="22"/>
          <w:szCs w:val="22"/>
        </w:rPr>
      </w:pPr>
    </w:p>
    <w:p w14:paraId="48E2AAAA" w14:textId="77777777" w:rsidR="00C36920" w:rsidRPr="00A572D4" w:rsidRDefault="00C36920" w:rsidP="00C36920">
      <w:pPr>
        <w:pStyle w:val="Quick1"/>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600" w:hanging="1320"/>
        <w:jc w:val="both"/>
        <w:textAlignment w:val="baseline"/>
      </w:pPr>
      <w:r>
        <w:rPr>
          <w:color w:val="FF0000"/>
          <w:sz w:val="22"/>
          <w:szCs w:val="22"/>
        </w:rPr>
        <w:tab/>
      </w:r>
      <w:r w:rsidRPr="00A572D4">
        <w:rPr>
          <w:sz w:val="22"/>
          <w:szCs w:val="22"/>
        </w:rPr>
        <w:t>15.</w:t>
      </w:r>
      <w:r w:rsidRPr="00A572D4">
        <w:rPr>
          <w:sz w:val="22"/>
          <w:szCs w:val="22"/>
        </w:rPr>
        <w:tab/>
      </w:r>
      <w:r w:rsidRPr="00A572D4">
        <w:t>The Contractor will complete the attached registration of Contractors form and return to Phoenix prior to start of any work on site.</w:t>
      </w:r>
    </w:p>
    <w:p w14:paraId="3ABA24E2" w14:textId="77777777" w:rsidR="00C36920" w:rsidRDefault="00C36920" w:rsidP="00C36920">
      <w:p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1225C5E0" w14:textId="77777777" w:rsidR="00C36920" w:rsidRDefault="00C36920" w:rsidP="00E359E6">
      <w:p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12.00pt" w:hAnsi="CG Times 12.00pt"/>
        </w:rPr>
      </w:pPr>
    </w:p>
    <w:p w14:paraId="67BC7059" w14:textId="77777777" w:rsidR="00E359E6" w:rsidRPr="00F00318" w:rsidRDefault="00E359E6" w:rsidP="00E359E6">
      <w:pPr>
        <w:jc w:val="center"/>
        <w:rPr>
          <w:b/>
          <w:bCs/>
          <w:sz w:val="22"/>
          <w:szCs w:val="22"/>
        </w:rPr>
      </w:pPr>
      <w:r w:rsidRPr="00F00318">
        <w:rPr>
          <w:b/>
          <w:bCs/>
          <w:sz w:val="22"/>
          <w:szCs w:val="22"/>
        </w:rPr>
        <w:t xml:space="preserve">If the Phoenix Head Office sends you a client Request for Pricing, Phoenix </w:t>
      </w:r>
      <w:proofErr w:type="gramStart"/>
      <w:r w:rsidRPr="00F00318">
        <w:rPr>
          <w:b/>
          <w:bCs/>
          <w:sz w:val="22"/>
          <w:szCs w:val="22"/>
        </w:rPr>
        <w:t>would</w:t>
      </w:r>
      <w:proofErr w:type="gramEnd"/>
      <w:r w:rsidRPr="00F00318">
        <w:rPr>
          <w:b/>
          <w:bCs/>
          <w:sz w:val="22"/>
          <w:szCs w:val="22"/>
        </w:rPr>
        <w:t xml:space="preserve"> expect the pricing to be returned within 48 business hours.</w:t>
      </w:r>
    </w:p>
    <w:p w14:paraId="432F070F" w14:textId="77777777" w:rsidR="00E359E6" w:rsidRPr="00F00318" w:rsidRDefault="00E359E6" w:rsidP="00E359E6">
      <w:pPr>
        <w:jc w:val="center"/>
        <w:rPr>
          <w:b/>
          <w:bCs/>
          <w:sz w:val="22"/>
          <w:szCs w:val="22"/>
        </w:rPr>
      </w:pPr>
    </w:p>
    <w:p w14:paraId="7E2EA688" w14:textId="77777777" w:rsidR="00E359E6" w:rsidRPr="00F00318" w:rsidRDefault="00E359E6" w:rsidP="00E359E6">
      <w:pPr>
        <w:jc w:val="center"/>
        <w:rPr>
          <w:b/>
          <w:bCs/>
          <w:sz w:val="22"/>
          <w:szCs w:val="22"/>
        </w:rPr>
      </w:pPr>
      <w:r w:rsidRPr="00F00318">
        <w:rPr>
          <w:b/>
          <w:bCs/>
          <w:color w:val="000000"/>
          <w:sz w:val="22"/>
          <w:szCs w:val="22"/>
          <w:shd w:val="clear" w:color="auto" w:fill="FFFFFF"/>
        </w:rPr>
        <w:t>If you do not cancel or reschedule your service appointment with at least 24 hours notice, we may assess a </w:t>
      </w:r>
      <w:r w:rsidRPr="00F00318">
        <w:rPr>
          <w:b/>
          <w:bCs/>
          <w:sz w:val="22"/>
          <w:szCs w:val="22"/>
        </w:rPr>
        <w:t>$250.00 “no-show” service backcharge to your account.</w:t>
      </w:r>
    </w:p>
    <w:p w14:paraId="4E24D8B3" w14:textId="7AB0BE2B" w:rsidR="000E21D1" w:rsidRDefault="00E359E6" w:rsidP="00E359E6">
      <w:pPr>
        <w:jc w:val="center"/>
      </w:pPr>
      <w:r w:rsidRPr="00F00318">
        <w:rPr>
          <w:b/>
          <w:bCs/>
          <w:sz w:val="22"/>
          <w:szCs w:val="22"/>
        </w:rPr>
        <w:t>Note a Saturday or Sunday notification for a Monday service call is not valid</w:t>
      </w:r>
      <w:r>
        <w:rPr>
          <w:b/>
          <w:bCs/>
          <w:sz w:val="22"/>
          <w:szCs w:val="22"/>
        </w:rPr>
        <w:t>.</w:t>
      </w:r>
    </w:p>
    <w:sectPr w:rsidR="000E21D1" w:rsidSect="00E359E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72F"/>
    <w:multiLevelType w:val="hybridMultilevel"/>
    <w:tmpl w:val="D34E05CE"/>
    <w:lvl w:ilvl="0" w:tplc="9D344B80">
      <w:start w:val="6"/>
      <w:numFmt w:val="bullet"/>
      <w:lvlText w:val="-"/>
      <w:lvlJc w:val="left"/>
      <w:pPr>
        <w:ind w:left="927" w:hanging="360"/>
      </w:pPr>
      <w:rPr>
        <w:rFonts w:ascii="Arial Narrow" w:eastAsia="Times New Roman" w:hAnsi="Arial Narrow" w:cs="Times New Roman"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16cid:durableId="15427469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0"/>
    <w:rsid w:val="000E21D1"/>
    <w:rsid w:val="00B543C3"/>
    <w:rsid w:val="00C36920"/>
    <w:rsid w:val="00E359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7BAF66"/>
  <w15:chartTrackingRefBased/>
  <w15:docId w15:val="{7643F9C1-02C8-4DE9-BA2C-D4D3F4A1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20"/>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C36920"/>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920"/>
    <w:rPr>
      <w:rFonts w:ascii="CG Times 12.00pt" w:eastAsia="Times New Roman" w:hAnsi="CG Times 12.00pt" w:cs="Times New Roman"/>
      <w:b/>
      <w:kern w:val="0"/>
      <w:sz w:val="24"/>
      <w:szCs w:val="20"/>
      <w:lang w:val="en-US"/>
      <w14:ligatures w14:val="none"/>
    </w:rPr>
  </w:style>
  <w:style w:type="paragraph" w:customStyle="1" w:styleId="Quick1">
    <w:name w:val="Quick 1."/>
    <w:basedOn w:val="Normal"/>
    <w:rsid w:val="00C36920"/>
    <w:pPr>
      <w:ind w:left="720" w:hanging="720"/>
    </w:pPr>
    <w:rPr>
      <w:rFonts w:ascii="CG Times 12.00pt" w:hAnsi="CG Times 12.00pt"/>
    </w:rPr>
  </w:style>
  <w:style w:type="paragraph" w:styleId="ListParagraph">
    <w:name w:val="List Paragraph"/>
    <w:basedOn w:val="Normal"/>
    <w:uiPriority w:val="34"/>
    <w:qFormat/>
    <w:rsid w:val="00C369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dcterms:created xsi:type="dcterms:W3CDTF">2023-12-14T02:36:00Z</dcterms:created>
  <dcterms:modified xsi:type="dcterms:W3CDTF">2023-12-14T02:59:00Z</dcterms:modified>
</cp:coreProperties>
</file>